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17</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20230517</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关于加快城市外围地区轨道网络规划调整， 强力支撑20+8产业集群的提案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冯国章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市发展和改革委员会,市轨道办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2022年深圳市政府公布了多项令人振奋的中长期规划。6月份重磅发布《深圳市人民政府关于发展壮大战略性新兴产业集群和培育发展未来产业的意见》，明确20+8产业集群规划，重点建设总面积300平方公里左右的20个先进制造业园区，为战略性新兴产业发展提供坚实的空间保障。其次是今年要新开通128公里轨道线路，将形成17条地铁运营线路、559公里线网长度的城市轨道交通网络格局。9月份政府又公布了《深圳市城市轨道交通第五期建设规划(2023-2028年)》，计划在未来五年建设13个轨道项目,增加226.8公里线路。这使我市产业发展与城市轨道建设相辅相成，无疑对深圳未来十到二十年发展过程起到关键赋能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建议一、（一）及时修编全市轨道网络规划，强化对20+8产业集群支撑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深圳现在执行的《深圳市轨道交通线网规划(2016-2030)》于2016年发布，其相关数据、外部条件等与现在差距巨大。当时《粤港澳大湾区发展规划纲要》、深圳建设中国特色社会主义先行示范区、国土空间规划体系等均未发布。现如今深港关系等均较也出现较大的变化，整体条件和环境都不相同，当时的轨道网络规划在许多方面已明显不适应现在发展形势要求。根据相关部门公布的信息，在新一轮国土空间总体规划统领下，除20+8产业集群规划外，海洋发展规划、干线道路网规划、物流布局规划等全市性重要规划相继公布，但轨道方面中长期规划未能及时跟进。新的国土空间规划和20+8产业规划重新梳理了城市发展方向，明确了重点发展地区，继续沿用原有的轨道线网规划已不相适宜，应尽快考虑规划修编。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建议二、（二）强化外围地区轨道覆盖，加大对20+8产业园区的支撑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以20+8为代表的产业园区，是深圳未来十五年甚至更长时期的重点发展地区，也是深圳未来经济的主要增长点。过去的轨道网络主要围绕人口密集的市中心或交通走廊，相对缺乏对外围地区的考虑。深圳一直坚持组团式结构，外围新城和重点园区的建设将有效平衡人口分布，降低中心地区交通压力。通过轨道引领外围产业园区发展的方式，也有助于增加地铁网络的客流总量。建议新增或优化外围地区线路，有效串联空港新城、光明科学城、燕罗制造城、九龙山科技城、大运新城等地区。同时，应考虑到深圳东西狭长的特点，增加外围东西向的轨道线路。《深圳干线道路网规划》增加了多条东西向高快速路，在新增外环、机荷双层改造等基础上，加强了宝鹏通道等东西向干道建设，但轨道方面则相对缺乏此种考虑。此外，建议总结推广应用轨道5号线串联多条轨道线、客流运量最高、功能规划合理的经验。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建议三、（三）深入研究18号线功能和站点设置，加强对沿线地区服务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补充说明：轨道18号线是外围地区东西向快线，途径20+8园区中的多个片区，但由于快线站点少等对沿线园区服务较弱。以观湖街道新田为例：新田社区辖区总面积3.84 平方公里，总人口约20 万人。由于历史原因，该片区位于原老观澜较偏远地区，基础比较薄弱，发展相对滞后，现如今外围被轨道线路包围，却无站点直接提供服务。当地社区群众等也寄希望通过18号线建设带动当地发展，但轨道规划未能全面考虑当地群众诉求。目前，新田片区已纳入20+8产业规划，作为鹭湖-清湖先进制造业园区的重要组成部分，鹭湖—平湖中心站约达7公里，在该地区增设新田地铁站点将对片区的经济发展及沿线产业地块开发会带来很大促进作用。</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我市轨道五期规划方案中18号线仅考虑了沙井至光明白花段，不能成环成网，影响线路总体效应。因此建议该规划也应把18号线龙华平湖段纳入近期实施计划，以便成环成网，发挥线路总体效应。同时针对18号线的定位、站点设置问题进行深入论证，采取快慢线、大站和一般站点结合的方式，增加部分站点，提高轨道覆盖率；后期运营可按快慢或大站快车越站方式进行车辆运行组织，以便实现轨道运营的最大社会效益和经济效益。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